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eastAsia="宋体" w:cs="Times New Roman"/>
          <w:b/>
          <w:bCs/>
          <w:sz w:val="30"/>
          <w:szCs w:val="30"/>
          <w:lang w:val="en-US" w:eastAsia="zh-CN"/>
        </w:rPr>
      </w:pPr>
      <w:r>
        <w:rPr>
          <w:rFonts w:hint="default" w:ascii="Times New Roman" w:hAnsi="Times New Roman" w:cs="Times New Roman"/>
          <w:b/>
          <w:bCs/>
          <w:sz w:val="32"/>
          <w:szCs w:val="40"/>
        </w:rPr>
        <w:drawing>
          <wp:anchor distT="0" distB="0" distL="114300" distR="114300" simplePos="0" relativeHeight="251659264" behindDoc="0" locked="0" layoutInCell="1" allowOverlap="1">
            <wp:simplePos x="0" y="0"/>
            <wp:positionH relativeFrom="page">
              <wp:posOffset>10934700</wp:posOffset>
            </wp:positionH>
            <wp:positionV relativeFrom="topMargin">
              <wp:posOffset>11430000</wp:posOffset>
            </wp:positionV>
            <wp:extent cx="393700" cy="292100"/>
            <wp:effectExtent l="0" t="0" r="6350" b="1270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8"/>
                    <a:stretch>
                      <a:fillRect/>
                    </a:stretch>
                  </pic:blipFill>
                  <pic:spPr>
                    <a:xfrm>
                      <a:off x="0" y="0"/>
                      <a:ext cx="393700" cy="292100"/>
                    </a:xfrm>
                    <a:prstGeom prst="rect">
                      <a:avLst/>
                    </a:prstGeom>
                  </pic:spPr>
                </pic:pic>
              </a:graphicData>
            </a:graphic>
          </wp:anchor>
        </w:drawing>
      </w:r>
      <w:r>
        <w:rPr>
          <w:rFonts w:hint="default" w:ascii="Times New Roman" w:hAnsi="Times New Roman" w:cs="Times New Roman"/>
          <w:b/>
          <w:bCs/>
          <w:sz w:val="32"/>
          <w:szCs w:val="40"/>
        </w:rPr>
        <w:drawing>
          <wp:anchor distT="0" distB="0" distL="114300" distR="114300" simplePos="0" relativeHeight="251660288" behindDoc="0" locked="0" layoutInCell="1" allowOverlap="1">
            <wp:simplePos x="0" y="0"/>
            <wp:positionH relativeFrom="page">
              <wp:posOffset>11925300</wp:posOffset>
            </wp:positionH>
            <wp:positionV relativeFrom="topMargin">
              <wp:posOffset>10985500</wp:posOffset>
            </wp:positionV>
            <wp:extent cx="342900" cy="495300"/>
            <wp:effectExtent l="0" t="0" r="0" b="0"/>
            <wp:wrapNone/>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pic:cNvPicPr>
                      <a:picLocks noChangeAspect="1"/>
                    </pic:cNvPicPr>
                  </pic:nvPicPr>
                  <pic:blipFill>
                    <a:blip r:embed="rId9"/>
                    <a:stretch>
                      <a:fillRect/>
                    </a:stretch>
                  </pic:blipFill>
                  <pic:spPr>
                    <a:xfrm>
                      <a:off x="0" y="0"/>
                      <a:ext cx="342900" cy="495300"/>
                    </a:xfrm>
                    <a:prstGeom prst="rect">
                      <a:avLst/>
                    </a:prstGeom>
                  </pic:spPr>
                </pic:pic>
              </a:graphicData>
            </a:graphic>
          </wp:anchor>
        </w:drawing>
      </w:r>
      <w:r>
        <w:rPr>
          <w:rFonts w:hint="default" w:ascii="Times New Roman" w:hAnsi="Times New Roman" w:cs="Times New Roman"/>
          <w:b/>
          <w:bCs/>
          <w:sz w:val="32"/>
          <w:szCs w:val="40"/>
        </w:rPr>
        <w:drawing>
          <wp:anchor distT="0" distB="0" distL="114300" distR="114300" simplePos="0" relativeHeight="251661312" behindDoc="0" locked="0" layoutInCell="1" allowOverlap="1">
            <wp:simplePos x="0" y="0"/>
            <wp:positionH relativeFrom="page">
              <wp:posOffset>11150600</wp:posOffset>
            </wp:positionH>
            <wp:positionV relativeFrom="topMargin">
              <wp:posOffset>11506200</wp:posOffset>
            </wp:positionV>
            <wp:extent cx="304800" cy="254000"/>
            <wp:effectExtent l="0" t="0" r="0" b="1270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0"/>
                    <a:stretch>
                      <a:fillRect/>
                    </a:stretch>
                  </pic:blipFill>
                  <pic:spPr>
                    <a:xfrm>
                      <a:off x="0" y="0"/>
                      <a:ext cx="304800" cy="254000"/>
                    </a:xfrm>
                    <a:prstGeom prst="rect">
                      <a:avLst/>
                    </a:prstGeom>
                  </pic:spPr>
                </pic:pic>
              </a:graphicData>
            </a:graphic>
          </wp:anchor>
        </w:drawing>
      </w:r>
      <w:r>
        <w:rPr>
          <w:rFonts w:hint="default" w:ascii="Times New Roman" w:hAnsi="Times New Roman" w:cs="Times New Roman"/>
          <w:b/>
          <w:bCs/>
          <w:sz w:val="32"/>
          <w:szCs w:val="40"/>
        </w:rPr>
        <w:drawing>
          <wp:anchor distT="0" distB="0" distL="114300" distR="114300" simplePos="0" relativeHeight="251662336" behindDoc="0" locked="0" layoutInCell="1" allowOverlap="1">
            <wp:simplePos x="0" y="0"/>
            <wp:positionH relativeFrom="page">
              <wp:posOffset>11684000</wp:posOffset>
            </wp:positionH>
            <wp:positionV relativeFrom="topMargin">
              <wp:posOffset>10617200</wp:posOffset>
            </wp:positionV>
            <wp:extent cx="317500" cy="266700"/>
            <wp:effectExtent l="0" t="0" r="254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317500" cy="266700"/>
                    </a:xfrm>
                    <a:prstGeom prst="rect">
                      <a:avLst/>
                    </a:prstGeom>
                  </pic:spPr>
                </pic:pic>
              </a:graphicData>
            </a:graphic>
          </wp:anchor>
        </w:drawing>
      </w:r>
      <w:r>
        <w:rPr>
          <w:rFonts w:hint="default" w:ascii="Times New Roman" w:hAnsi="Times New Roman" w:cs="Times New Roman"/>
          <w:b/>
          <w:bCs/>
          <w:sz w:val="32"/>
          <w:szCs w:val="40"/>
        </w:rPr>
        <w:t xml:space="preserve">Unit </w:t>
      </w:r>
      <w:r>
        <w:rPr>
          <w:rFonts w:hint="eastAsia" w:ascii="Times New Roman" w:hAnsi="Times New Roman" w:eastAsia="宋体" w:cs="Times New Roman"/>
          <w:b/>
          <w:bCs/>
          <w:sz w:val="30"/>
          <w:szCs w:val="30"/>
          <w:lang w:val="en-US" w:eastAsia="zh-CN"/>
        </w:rPr>
        <w:t>6 From farm to table</w:t>
      </w:r>
    </w:p>
    <w:p>
      <w:pPr>
        <w:spacing w:line="360" w:lineRule="auto"/>
        <w:jc w:val="center"/>
        <w:rPr>
          <w:rFonts w:hint="eastAsia" w:ascii="宋体" w:hAnsi="宋体" w:eastAsia="宋体" w:cs="宋体"/>
          <w:b/>
          <w:bCs/>
          <w:sz w:val="32"/>
          <w:szCs w:val="40"/>
        </w:rPr>
      </w:pPr>
      <w:r>
        <w:rPr>
          <w:rFonts w:hint="default" w:ascii="Times New Roman" w:hAnsi="Times New Roman" w:eastAsia="宋体" w:cs="Times New Roman"/>
          <w:b/>
          <w:bCs/>
          <w:sz w:val="30"/>
          <w:szCs w:val="30"/>
        </w:rPr>
        <w:t>Part A Let’s talk&amp;</w:t>
      </w:r>
      <w:r>
        <w:rPr>
          <w:rFonts w:hint="eastAsia" w:ascii="Times New Roman" w:hAnsi="Times New Roman" w:eastAsia="宋体" w:cs="Times New Roman"/>
          <w:b/>
          <w:bCs/>
          <w:sz w:val="30"/>
          <w:szCs w:val="30"/>
          <w:lang w:val="en-US" w:eastAsia="zh-CN"/>
        </w:rPr>
        <w:t>Ask and answer</w:t>
      </w:r>
      <w:r>
        <w:rPr>
          <w:rFonts w:hint="eastAsia" w:ascii="宋体" w:hAnsi="宋体" w:eastAsia="宋体" w:cs="宋体"/>
          <w:b/>
          <w:bCs/>
          <w:sz w:val="32"/>
          <w:szCs w:val="40"/>
        </w:rPr>
        <w:t>教学设计</w:t>
      </w:r>
    </w:p>
    <w:tbl>
      <w:tblPr>
        <w:tblStyle w:val="6"/>
        <w:tblW w:w="9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591"/>
        <w:gridCol w:w="1462"/>
        <w:gridCol w:w="2189"/>
        <w:gridCol w:w="2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14"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color w:val="000000" w:themeColor="text1"/>
                <w:sz w:val="28"/>
                <w:szCs w:val="28"/>
                <w14:textFill>
                  <w14:solidFill>
                    <w14:schemeClr w14:val="tx1"/>
                  </w14:solidFill>
                </w14:textFill>
              </w:rPr>
            </w:pPr>
            <w:r>
              <w:rPr>
                <w:rFonts w:hint="default" w:ascii="Times New Roman" w:hAnsi="Times New Roman" w:cs="Times New Roman"/>
                <w:b/>
                <w:bCs w:val="0"/>
                <w:color w:val="000000" w:themeColor="text1"/>
                <w:sz w:val="28"/>
                <w:szCs w:val="28"/>
                <w14:textFill>
                  <w14:solidFill>
                    <w14:schemeClr w14:val="tx1"/>
                  </w14:solidFill>
                </w14:textFill>
              </w:rPr>
              <w:t>单元</w:t>
            </w:r>
          </w:p>
        </w:tc>
        <w:tc>
          <w:tcPr>
            <w:tcW w:w="2053" w:type="dxa"/>
            <w:gridSpan w:val="2"/>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Unit</w:t>
            </w:r>
            <w:r>
              <w:rPr>
                <w:rFonts w:hint="eastAsia" w:ascii="Times New Roman" w:hAnsi="Times New Roman" w:cs="Times New Roman"/>
                <w:b w:val="0"/>
                <w:bCs/>
                <w:color w:val="000000" w:themeColor="text1"/>
                <w:sz w:val="28"/>
                <w:szCs w:val="28"/>
                <w:lang w:val="en-US" w:eastAsia="zh-CN"/>
                <w14:textFill>
                  <w14:solidFill>
                    <w14:schemeClr w14:val="tx1"/>
                  </w14:solidFill>
                </w14:textFill>
              </w:rPr>
              <w:t xml:space="preserve"> 6</w:t>
            </w:r>
          </w:p>
        </w:tc>
        <w:tc>
          <w:tcPr>
            <w:tcW w:w="2189"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color w:val="000000" w:themeColor="text1"/>
                <w:sz w:val="28"/>
                <w:szCs w:val="28"/>
                <w14:textFill>
                  <w14:solidFill>
                    <w14:schemeClr w14:val="tx1"/>
                  </w14:solidFill>
                </w14:textFill>
              </w:rPr>
            </w:pPr>
            <w:r>
              <w:rPr>
                <w:rFonts w:hint="default" w:ascii="Times New Roman" w:hAnsi="Times New Roman" w:cs="Times New Roman"/>
                <w:b/>
                <w:bCs w:val="0"/>
                <w:color w:val="000000" w:themeColor="text1"/>
                <w:sz w:val="28"/>
                <w:szCs w:val="28"/>
                <w14:textFill>
                  <w14:solidFill>
                    <w14:schemeClr w14:val="tx1"/>
                  </w14:solidFill>
                </w14:textFill>
              </w:rPr>
              <w:t>课时</w:t>
            </w:r>
          </w:p>
        </w:tc>
        <w:tc>
          <w:tcPr>
            <w:tcW w:w="3378" w:type="dxa"/>
            <w:gridSpan w:val="2"/>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 xml:space="preserve">第 </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color w:val="000000" w:themeColor="text1"/>
                <w:sz w:val="28"/>
                <w:szCs w:val="28"/>
                <w:lang w:val="en-US" w:eastAsia="zh-CN"/>
                <w14:textFill>
                  <w14:solidFill>
                    <w14:schemeClr w14:val="tx1"/>
                  </w14:solidFill>
                </w14:textFill>
              </w:rPr>
              <w:t>语篇研读</w:t>
            </w:r>
          </w:p>
        </w:tc>
        <w:tc>
          <w:tcPr>
            <w:tcW w:w="7620" w:type="dxa"/>
            <w:gridSpan w:val="5"/>
            <w:vAlign w:val="center"/>
          </w:tcPr>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2" w:firstLineChars="200"/>
              <w:jc w:val="both"/>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●Lead-in</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Lead-in板块作为本</w:t>
            </w:r>
            <w:r>
              <w:rPr>
                <w:rFonts w:hint="eastAsia" w:ascii="Times New Roman" w:hAnsi="Times New Roman" w:cs="Times New Roman"/>
                <w:b w:val="0"/>
                <w:bCs w:val="0"/>
                <w:sz w:val="24"/>
                <w:szCs w:val="24"/>
                <w:highlight w:val="none"/>
                <w:lang w:val="en-US" w:eastAsia="zh-CN"/>
              </w:rPr>
              <w:t>课时</w:t>
            </w:r>
            <w:r>
              <w:rPr>
                <w:rFonts w:hint="default" w:ascii="Times New Roman" w:hAnsi="Times New Roman" w:cs="Times New Roman"/>
                <w:b w:val="0"/>
                <w:bCs w:val="0"/>
                <w:sz w:val="24"/>
                <w:szCs w:val="24"/>
                <w:highlight w:val="none"/>
                <w:lang w:val="en-US" w:eastAsia="zh-CN"/>
              </w:rPr>
              <w:t>学习的起点，采用歌曲热身、看图问答的方式导入新课，通过农场动物、农场蔬菜图片提问互动，快速激活学生已有生活认知，营造轻松的英语课堂氛围，引出农场主题，为后续农场劳作、食物来源的对话学习做好铺垫，激发学生学习兴趣</w:t>
            </w:r>
            <w:r>
              <w:rPr>
                <w:rFonts w:hint="eastAsia" w:ascii="Times New Roman" w:hAnsi="Times New Roman" w:cs="Times New Roman"/>
                <w:b w:val="0"/>
                <w:bCs w:val="0"/>
                <w:sz w:val="24"/>
                <w:szCs w:val="24"/>
                <w:highlight w:val="none"/>
                <w:lang w:val="en-US" w:eastAsia="zh-CN"/>
              </w:rPr>
              <w:t>。</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2" w:firstLineChars="200"/>
              <w:jc w:val="both"/>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bCs/>
                <w:sz w:val="24"/>
                <w:szCs w:val="24"/>
                <w:highlight w:val="none"/>
                <w:lang w:val="en-US" w:eastAsia="zh-CN"/>
              </w:rPr>
              <w:t>●</w:t>
            </w:r>
            <w:r>
              <w:rPr>
                <w:rFonts w:hint="eastAsia" w:ascii="Times New Roman" w:hAnsi="Times New Roman" w:cs="Times New Roman"/>
                <w:b/>
                <w:bCs/>
                <w:sz w:val="24"/>
                <w:szCs w:val="24"/>
                <w:highlight w:val="none"/>
                <w:lang w:val="en-US" w:eastAsia="zh-CN"/>
              </w:rPr>
              <w:t>Presentation</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val="0"/>
                <w:bCs w:val="0"/>
                <w:sz w:val="24"/>
                <w:szCs w:val="24"/>
                <w:highlight w:val="none"/>
                <w:lang w:val="en-US" w:eastAsia="zh-CN"/>
              </w:rPr>
              <w:t xml:space="preserve">【主题和内容】本语篇是小学生日常生活对话，主题为“认识农场相关劳动的核心词汇”。Mike和同学们到农场参加实践劳动。Binbin和John在给蔬菜浇水。Chen Jie在帮忙喂鸡。Zhang Peng约Amy一起喂猪，Amy问他要了一些蔬菜喂猪。 </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val="0"/>
                <w:bCs w:val="0"/>
                <w:sz w:val="24"/>
                <w:szCs w:val="24"/>
                <w:highlight w:val="none"/>
                <w:lang w:val="en-US" w:eastAsia="zh-CN"/>
              </w:rPr>
              <w:t>【意义和价值】语篇贴合学生生活实际，搭建了“农场—劳作—餐桌食物”的认知链条，让学生清晰知晓日常食用的蔬菜、肉类食物均来源于农场，了解农民的日常劳作内容。同时渗透珍惜粮食、尊重劳动的德育理念，帮助学生树立劳动意识和节约粮食的良好品质，实现语言学习与德育教育的融合。</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default" w:ascii="Times New Roman" w:hAnsi="Times New Roman" w:cs="Times New Roman"/>
                <w:b w:val="0"/>
                <w:bCs w:val="0"/>
                <w:sz w:val="24"/>
                <w:szCs w:val="24"/>
                <w:highlight w:val="none"/>
                <w:lang w:val="en-US" w:eastAsia="zh-CN"/>
              </w:rPr>
            </w:pPr>
            <w:r>
              <w:rPr>
                <w:rFonts w:hint="eastAsia" w:ascii="Times New Roman" w:hAnsi="Times New Roman" w:cs="Times New Roman"/>
                <w:b w:val="0"/>
                <w:bCs w:val="0"/>
                <w:sz w:val="24"/>
                <w:szCs w:val="24"/>
                <w:highlight w:val="none"/>
                <w:lang w:val="en-US" w:eastAsia="zh-CN"/>
              </w:rPr>
              <w:t>【方式和方法】该对话</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为口语对话体</w:t>
            </w:r>
            <w:r>
              <w:rPr>
                <w:rFonts w:hint="eastAsia" w:ascii="Times New Roman" w:hAnsi="Times New Roman" w:cs="Times New Roman"/>
                <w:b w:val="0"/>
                <w:bCs w:val="0"/>
                <w:sz w:val="24"/>
                <w:szCs w:val="24"/>
                <w:highlight w:val="none"/>
                <w:lang w:val="en-US" w:eastAsia="zh-CN"/>
              </w:rPr>
              <w:t>，涉及表达农场劳作的对话，</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核心词汇为water, pick, feed, pass, vegetable, 核心句型为</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Let’s feed the chickens.Let’s feed the pigs.Can you please pass me the vegetables?Sure. Here you are.，</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本课时以情境教学法、任务驱动法为主，通过听读、跟读、填空、角色扮演、问答练习等多样化课堂活动，让学生掌握核心词汇water、pick、feed、pass、vegetable和核心祈使句、情景问答句型，能够听懂、认读、运用知识点描述农场劳作行为，实现从语言输入到语言输出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8"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教学目标</w:t>
            </w:r>
          </w:p>
        </w:tc>
        <w:tc>
          <w:tcPr>
            <w:tcW w:w="7620" w:type="dxa"/>
            <w:gridSpan w:val="5"/>
            <w:vAlign w:val="center"/>
          </w:tcPr>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left="108" w:leftChars="0" w:right="85" w:rightChars="0" w:firstLine="482" w:firstLineChars="200"/>
              <w:jc w:val="both"/>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通过本课时的学习，学生能够：</w:t>
            </w:r>
          </w:p>
          <w:p>
            <w:pPr>
              <w:pStyle w:val="15"/>
              <w:keepNext w:val="0"/>
              <w:keepLines w:val="0"/>
              <w:pageBreakBefore w:val="0"/>
              <w:numPr>
                <w:ilvl w:val="0"/>
                <w:numId w:val="1"/>
              </w:numPr>
              <w:tabs>
                <w:tab w:val="left" w:pos="372"/>
              </w:tabs>
              <w:kinsoku/>
              <w:wordWrap/>
              <w:overflowPunct/>
              <w:topLinePunct w:val="0"/>
              <w:autoSpaceDE/>
              <w:autoSpaceDN/>
              <w:bidi w:val="0"/>
              <w:spacing w:before="35" w:after="0" w:line="360" w:lineRule="auto"/>
              <w:ind w:right="87" w:rightChars="0" w:firstLine="480" w:firstLineChars="200"/>
              <w:jc w:val="both"/>
              <w:rPr>
                <w:rFonts w:hint="eastAsia" w:ascii="Times New Roman" w:hAnsi="Times New Roman" w:cs="Times New Roman"/>
                <w:lang w:val="en-US" w:eastAsia="zh-CN"/>
              </w:rPr>
            </w:pPr>
            <w:r>
              <w:rPr>
                <w:rFonts w:hint="eastAsia" w:ascii="Times New Roman" w:hAnsi="Times New Roman" w:cs="Times New Roman"/>
                <w:lang w:val="en-US" w:eastAsia="zh-CN"/>
              </w:rPr>
              <w:t>听懂、认读核心词汇，熟练掌握核心句型；理解对话语篇大意，清晰知晓农民的常见农场劳作内容，明白餐桌食物来源于农场。（学习理解）</w:t>
            </w:r>
          </w:p>
          <w:p>
            <w:pPr>
              <w:pStyle w:val="15"/>
              <w:keepNext w:val="0"/>
              <w:keepLines w:val="0"/>
              <w:pageBreakBefore w:val="0"/>
              <w:numPr>
                <w:ilvl w:val="0"/>
                <w:numId w:val="1"/>
              </w:numPr>
              <w:tabs>
                <w:tab w:val="left" w:pos="372"/>
              </w:tabs>
              <w:kinsoku/>
              <w:wordWrap/>
              <w:overflowPunct/>
              <w:topLinePunct w:val="0"/>
              <w:autoSpaceDE/>
              <w:autoSpaceDN/>
              <w:bidi w:val="0"/>
              <w:spacing w:before="35" w:after="0" w:line="360" w:lineRule="auto"/>
              <w:ind w:right="87" w:rightChars="0" w:firstLine="480" w:firstLineChars="200"/>
              <w:jc w:val="both"/>
              <w:rPr>
                <w:rFonts w:hint="eastAsia" w:ascii="Times New Roman" w:hAnsi="Times New Roman" w:cs="Times New Roman"/>
                <w:lang w:val="en-US" w:eastAsia="zh-CN"/>
              </w:rPr>
            </w:pPr>
            <w:r>
              <w:rPr>
                <w:rFonts w:hint="eastAsia" w:ascii="Times New Roman" w:hAnsi="Times New Roman" w:cs="Times New Roman"/>
                <w:lang w:val="en-US" w:eastAsia="zh-CN"/>
              </w:rPr>
              <w:t>能够熟练跟读、模仿对话语音语调，准确、流利地朗读对话；能运用核心句型两两问答，描述农民的农场劳作行为、简单说明食物的农场来源，完成课堂问答互动练习。（应用实践）</w:t>
            </w:r>
          </w:p>
          <w:p>
            <w:pPr>
              <w:pStyle w:val="15"/>
              <w:keepNext w:val="0"/>
              <w:keepLines w:val="0"/>
              <w:pageBreakBefore w:val="0"/>
              <w:numPr>
                <w:ilvl w:val="0"/>
                <w:numId w:val="1"/>
              </w:numPr>
              <w:tabs>
                <w:tab w:val="left" w:pos="372"/>
              </w:tabs>
              <w:kinsoku/>
              <w:wordWrap/>
              <w:overflowPunct/>
              <w:topLinePunct w:val="0"/>
              <w:autoSpaceDE/>
              <w:autoSpaceDN/>
              <w:bidi w:val="0"/>
              <w:spacing w:before="35" w:after="0" w:line="360" w:lineRule="auto"/>
              <w:ind w:right="87" w:rightChars="0" w:firstLine="480" w:firstLineChars="200"/>
              <w:jc w:val="both"/>
              <w:rPr>
                <w:rFonts w:hint="default" w:ascii="Times New Roman" w:hAnsi="Times New Roman" w:cs="Times New Roman"/>
                <w:lang w:val="en-US" w:eastAsia="zh-CN"/>
              </w:rPr>
            </w:pPr>
            <w:r>
              <w:rPr>
                <w:rFonts w:hint="eastAsia" w:ascii="Times New Roman" w:hAnsi="Times New Roman" w:cs="Times New Roman"/>
                <w:lang w:val="en-US" w:eastAsia="zh-CN"/>
              </w:rPr>
              <w:t>能够结合生活实际，自主运用核心句型谈论日常食用食物的来源、农民的劳作价值；能结合所学说出珍惜粮食的原因，将语言知识转化为生活表达，落实德育认知。（迁移创新）</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bCs w:val="0"/>
                <w:sz w:val="24"/>
                <w:szCs w:val="24"/>
                <w:highlight w:val="yellow"/>
                <w:lang w:val="en-US" w:eastAsia="zh-CN"/>
              </w:rPr>
            </w:pPr>
            <w:r>
              <w:rPr>
                <w:rFonts w:hint="eastAsia" w:ascii="Times New Roman" w:hAnsi="Times New Roman" w:cs="Times New Roman"/>
                <w:b/>
                <w:bCs w:val="0"/>
                <w:sz w:val="24"/>
                <w:szCs w:val="24"/>
                <w:highlight w:val="none"/>
                <w:lang w:val="en-US" w:eastAsia="zh-CN"/>
              </w:rPr>
              <w:t>完成课时目标所需的核心语言如下：</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【核心</w:t>
            </w:r>
            <w:r>
              <w:rPr>
                <w:rFonts w:hint="eastAsia" w:ascii="Times New Roman" w:hAnsi="Times New Roman" w:cs="Times New Roman"/>
                <w:b w:val="0"/>
                <w:bCs/>
                <w:sz w:val="24"/>
                <w:szCs w:val="24"/>
                <w:highlight w:val="none"/>
                <w:lang w:val="en-US" w:eastAsia="zh-CN"/>
              </w:rPr>
              <w:t>词汇</w:t>
            </w:r>
            <w:r>
              <w:rPr>
                <w:rFonts w:hint="default" w:ascii="Times New Roman" w:hAnsi="Times New Roman" w:cs="Times New Roman"/>
                <w:b w:val="0"/>
                <w:bCs/>
                <w:sz w:val="24"/>
                <w:szCs w:val="24"/>
                <w:highlight w:val="none"/>
                <w:lang w:val="en-US" w:eastAsia="zh-CN"/>
              </w:rPr>
              <w:t>】</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water, pick, feed, pass, vegetable</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yellow"/>
                <w:lang w:val="en-US" w:eastAsia="zh-CN"/>
              </w:rPr>
            </w:pPr>
            <w:r>
              <w:rPr>
                <w:rFonts w:hint="default" w:ascii="Times New Roman" w:hAnsi="Times New Roman" w:cs="Times New Roman"/>
                <w:b w:val="0"/>
                <w:bCs/>
                <w:sz w:val="24"/>
                <w:szCs w:val="24"/>
                <w:highlight w:val="none"/>
                <w:lang w:val="en-US" w:eastAsia="zh-CN"/>
              </w:rPr>
              <w:t>【核心句型】</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1.Let’s feed the chickens.</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2.Let’s feed the pigs.</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3.Can you please pass me the vegetab</w:t>
            </w:r>
            <w:r>
              <w:rPr>
                <w:rFonts w:hint="eastAsia" w:ascii="Times New Roman" w:hAnsi="Times New Roman" w:cs="Times New Roman"/>
                <w:sz w:val="24"/>
                <w:szCs w:val="24"/>
                <w:lang w:val="en-US" w:eastAsia="zh-CN"/>
              </w:rPr>
              <w:t>le</w:t>
            </w:r>
            <w:r>
              <w:rPr>
                <w:rFonts w:hint="default" w:ascii="Times New Roman" w:hAnsi="Times New Roman" w:eastAsia="宋体" w:cs="Times New Roman"/>
                <w:sz w:val="24"/>
                <w:szCs w:val="24"/>
                <w:lang w:val="en-US" w:eastAsia="zh-CN"/>
              </w:rPr>
              <w:t>s?</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yellow"/>
                <w:lang w:val="en-US" w:eastAsia="zh-CN"/>
              </w:rPr>
            </w:pPr>
            <w:r>
              <w:rPr>
                <w:rFonts w:hint="default" w:ascii="Times New Roman" w:hAnsi="Times New Roman" w:eastAsia="宋体" w:cs="Times New Roman"/>
                <w:sz w:val="24"/>
                <w:szCs w:val="24"/>
                <w:lang w:val="en-US" w:eastAsia="zh-CN"/>
              </w:rPr>
              <w:t>4.Sure. Here you 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教学重难点</w:t>
            </w:r>
          </w:p>
        </w:tc>
        <w:tc>
          <w:tcPr>
            <w:tcW w:w="7620" w:type="dxa"/>
            <w:gridSpan w:val="5"/>
            <w:vAlign w:val="center"/>
          </w:tcPr>
          <w:p>
            <w:pPr>
              <w:keepNext w:val="0"/>
              <w:keepLines w:val="0"/>
              <w:pageBreakBefore w:val="0"/>
              <w:widowControl/>
              <w:kinsoku/>
              <w:wordWrap/>
              <w:overflowPunct/>
              <w:topLinePunct w:val="0"/>
              <w:autoSpaceDE/>
              <w:autoSpaceDN/>
              <w:bidi w:val="0"/>
              <w:adjustRightInd/>
              <w:snapToGrid/>
              <w:spacing w:before="120" w:beforeLines="50" w:line="360" w:lineRule="auto"/>
              <w:jc w:val="both"/>
              <w:textAlignment w:val="baseline"/>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重点</w:t>
            </w:r>
            <w:r>
              <w:rPr>
                <w:rFonts w:hint="eastAsia" w:cs="Times New Roman"/>
                <w:color w:val="000000" w:themeColor="text1"/>
                <w:sz w:val="24"/>
                <w:szCs w:val="24"/>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spacing w:line="360" w:lineRule="auto"/>
              <w:ind w:leftChars="0"/>
              <w:jc w:val="both"/>
              <w:rPr>
                <w:rFonts w:hint="default" w:ascii="Times New Roman" w:hAnsi="Times New Roman" w:cs="Times New Roman"/>
                <w:lang w:val="en-US" w:eastAsia="zh-CN"/>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lang w:val="en-US" w:eastAsia="zh-CN"/>
              </w:rPr>
              <w:t>学生能够掌握water、feed、pass、vegetable等核心词汇的读音、词义及用法。</w:t>
            </w:r>
          </w:p>
          <w:p>
            <w:pPr>
              <w:keepNext w:val="0"/>
              <w:keepLines w:val="0"/>
              <w:pageBreakBefore w:val="0"/>
              <w:numPr>
                <w:ilvl w:val="0"/>
                <w:numId w:val="0"/>
              </w:numPr>
              <w:kinsoku/>
              <w:wordWrap/>
              <w:overflowPunct/>
              <w:topLinePunct w:val="0"/>
              <w:autoSpaceDE/>
              <w:autoSpaceDN/>
              <w:bidi w:val="0"/>
              <w:spacing w:line="360" w:lineRule="auto"/>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2.学生能够熟练掌握Let’s...祈使句和Can you please...请求应答句型，能流利朗读、背诵对话并完成情景问答。</w:t>
            </w:r>
          </w:p>
          <w:p>
            <w:pPr>
              <w:keepNext w:val="0"/>
              <w:keepLines w:val="0"/>
              <w:pageBreakBefore w:val="0"/>
              <w:numPr>
                <w:ilvl w:val="0"/>
                <w:numId w:val="0"/>
              </w:numPr>
              <w:kinsoku/>
              <w:wordWrap/>
              <w:overflowPunct/>
              <w:topLinePunct w:val="0"/>
              <w:autoSpaceDE/>
              <w:autoSpaceDN/>
              <w:bidi w:val="0"/>
              <w:spacing w:line="360" w:lineRule="auto"/>
              <w:ind w:leftChars="0"/>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lang w:val="en-US" w:eastAsia="zh-CN"/>
              </w:rPr>
              <w:t>3.学生能够理解农场劳作场景，能用核心句型简单描述农场劳动行为。</w:t>
            </w:r>
          </w:p>
          <w:p>
            <w:pPr>
              <w:keepNext w:val="0"/>
              <w:keepLines w:val="0"/>
              <w:pageBreakBefore w:val="0"/>
              <w:widowControl/>
              <w:kinsoku/>
              <w:wordWrap/>
              <w:overflowPunct/>
              <w:topLinePunct w:val="0"/>
              <w:autoSpaceDE/>
              <w:autoSpaceDN/>
              <w:bidi w:val="0"/>
              <w:spacing w:line="360" w:lineRule="auto"/>
              <w:jc w:val="both"/>
              <w:textAlignment w:val="baseline"/>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难点</w:t>
            </w:r>
            <w:r>
              <w:rPr>
                <w:rFonts w:hint="default" w:ascii="Times New Roman" w:hAnsi="Times New Roman" w:cs="Times New Roman"/>
                <w:color w:val="000000" w:themeColor="text1"/>
                <w:sz w:val="24"/>
                <w:szCs w:val="24"/>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spacing w:line="360" w:lineRule="auto"/>
              <w:ind w:leftChars="0"/>
              <w:jc w:val="both"/>
              <w:textAlignment w:val="baseline"/>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lang w:val="en-US" w:eastAsia="zh-CN"/>
              </w:rPr>
              <w:t>1.学生</w:t>
            </w:r>
            <w:r>
              <w:rPr>
                <w:rFonts w:hint="default" w:ascii="Times New Roman" w:hAnsi="Times New Roman" w:cs="Times New Roman"/>
                <w:color w:val="000000" w:themeColor="text1"/>
                <w:sz w:val="24"/>
                <w:szCs w:val="24"/>
                <w:lang w:val="en-US" w:eastAsia="zh-CN"/>
                <w14:textFill>
                  <w14:solidFill>
                    <w14:schemeClr w14:val="tx1"/>
                  </w14:solidFill>
                </w14:textFill>
              </w:rPr>
              <w:t>能够准确运用Let’s后接动词原形的祈使句语法规则，规范造句和口语表达。</w:t>
            </w:r>
          </w:p>
          <w:p>
            <w:pPr>
              <w:keepNext w:val="0"/>
              <w:keepLines w:val="0"/>
              <w:pageBreakBefore w:val="0"/>
              <w:widowControl/>
              <w:numPr>
                <w:ilvl w:val="0"/>
                <w:numId w:val="0"/>
              </w:numPr>
              <w:kinsoku/>
              <w:wordWrap/>
              <w:overflowPunct/>
              <w:topLinePunct w:val="0"/>
              <w:autoSpaceDE/>
              <w:autoSpaceDN/>
              <w:bidi w:val="0"/>
              <w:spacing w:line="360" w:lineRule="auto"/>
              <w:ind w:leftChars="0"/>
              <w:jc w:val="both"/>
              <w:textAlignment w:val="baseline"/>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lang w:val="en-US" w:eastAsia="zh-CN"/>
              </w:rPr>
              <w:t>学生</w:t>
            </w:r>
            <w:r>
              <w:rPr>
                <w:rFonts w:hint="default" w:ascii="Times New Roman" w:hAnsi="Times New Roman" w:cs="Times New Roman"/>
                <w:color w:val="000000" w:themeColor="text1"/>
                <w:sz w:val="24"/>
                <w:szCs w:val="24"/>
                <w:lang w:val="en-US" w:eastAsia="zh-CN"/>
                <w14:textFill>
                  <w14:solidFill>
                    <w14:schemeClr w14:val="tx1"/>
                  </w14:solidFill>
                </w14:textFill>
              </w:rPr>
              <w:t>能够在真实情景中灵活运用请求与应答句型完成互动交流。</w:t>
            </w:r>
          </w:p>
          <w:p>
            <w:pPr>
              <w:keepNext w:val="0"/>
              <w:keepLines w:val="0"/>
              <w:pageBreakBefore w:val="0"/>
              <w:widowControl/>
              <w:numPr>
                <w:ilvl w:val="0"/>
                <w:numId w:val="0"/>
              </w:numPr>
              <w:kinsoku/>
              <w:wordWrap/>
              <w:overflowPunct/>
              <w:topLinePunct w:val="0"/>
              <w:autoSpaceDE/>
              <w:autoSpaceDN/>
              <w:bidi w:val="0"/>
              <w:spacing w:line="360" w:lineRule="auto"/>
              <w:ind w:leftChars="0"/>
              <w:jc w:val="both"/>
              <w:textAlignment w:val="baseline"/>
              <w:rPr>
                <w:rFonts w:hint="default" w:ascii="Times New Roman" w:hAnsi="Times New Roman" w:cs="Times New Roman" w:eastAsiaTheme="minorEastAsia"/>
                <w:bCs/>
                <w:color w:val="000000" w:themeColor="text1"/>
                <w:kern w:val="24"/>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lang w:val="en-US" w:eastAsia="zh-CN"/>
              </w:rPr>
              <w:t>学生</w:t>
            </w:r>
            <w:r>
              <w:rPr>
                <w:rFonts w:hint="default" w:ascii="Times New Roman" w:hAnsi="Times New Roman" w:cs="Times New Roman"/>
                <w:color w:val="000000" w:themeColor="text1"/>
                <w:sz w:val="24"/>
                <w:szCs w:val="24"/>
                <w:lang w:val="en-US" w:eastAsia="zh-CN"/>
                <w14:textFill>
                  <w14:solidFill>
                    <w14:schemeClr w14:val="tx1"/>
                  </w14:solidFill>
                </w14:textFill>
              </w:rPr>
              <w:t>能够结合生活实际迁移运用语言，清晰阐述食物来源与劳动价值，落实德育认知</w:t>
            </w:r>
            <w:r>
              <w:rPr>
                <w:rFonts w:hint="eastAsia" w:ascii="Times New Roman" w:hAnsi="Times New Roman" w:cs="Times New Roman"/>
                <w:color w:val="000000" w:themeColor="text1"/>
                <w:sz w:val="24"/>
                <w:szCs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学情分析</w:t>
            </w:r>
          </w:p>
        </w:tc>
        <w:tc>
          <w:tcPr>
            <w:tcW w:w="7620" w:type="dxa"/>
            <w:gridSpan w:val="5"/>
            <w:vAlign w:val="center"/>
          </w:tcPr>
          <w:p>
            <w:pPr>
              <w:spacing w:line="360" w:lineRule="auto"/>
              <w:ind w:firstLine="480" w:firstLineChars="200"/>
              <w:rPr>
                <w:rFonts w:hint="default" w:ascii="Times New Roman" w:hAnsi="Times New Roman" w:cs="Times New Roman"/>
                <w:b/>
                <w:sz w:val="24"/>
                <w:szCs w:val="24"/>
                <w:lang w:val="en-US"/>
              </w:rPr>
            </w:pPr>
            <w:r>
              <w:rPr>
                <w:rFonts w:hint="default" w:ascii="Times New Roman" w:hAnsi="Times New Roman" w:cs="Times New Roman"/>
                <w:lang w:val="en-US" w:eastAsia="zh-CN"/>
              </w:rPr>
              <w:t>四年级学生具备基础的英语听说读写能力，掌握简单的日常交际句型，乐于参与课堂互动、角色扮演、游戏等趣味课堂活动，对农场、小动物、蔬菜等生活化主题充满兴趣。但学生对Let’s祈使句的语法规则、动词原形的用法掌握不够熟练，在真实场景中灵活运用句型交流的能力较弱。同时，学生对“食物来源于农场、粮食来之不易”的认知较为浅显，需要通过语篇学习和课堂引导，深化劳动认知和节约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教学工具</w:t>
            </w:r>
          </w:p>
        </w:tc>
        <w:tc>
          <w:tcPr>
            <w:tcW w:w="7620" w:type="dxa"/>
            <w:gridSpan w:val="5"/>
            <w:vAlign w:val="center"/>
          </w:tcPr>
          <w:p>
            <w:pPr>
              <w:keepNext w:val="0"/>
              <w:keepLines w:val="0"/>
              <w:widowControl/>
              <w:suppressLineNumbers w:val="0"/>
              <w:jc w:val="left"/>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rPr>
              <w:t>PPT</w:t>
            </w:r>
            <w:r>
              <w:rPr>
                <w:rFonts w:hint="eastAsia" w:cs="Times New Roman"/>
                <w:lang w:eastAsia="zh-CN"/>
              </w:rPr>
              <w:t>、</w:t>
            </w:r>
            <w:r>
              <w:rPr>
                <w:rFonts w:hint="eastAsia" w:ascii="宋体" w:hAnsi="宋体" w:eastAsia="宋体" w:cs="宋体"/>
                <w:kern w:val="0"/>
                <w:sz w:val="24"/>
                <w:szCs w:val="24"/>
                <w:lang w:val="en-US" w:eastAsia="zh-CN" w:bidi="ar"/>
              </w:rPr>
              <w:t>农场场景图片、动物与蔬菜单词卡片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教学方法</w:t>
            </w:r>
          </w:p>
        </w:tc>
        <w:tc>
          <w:tcPr>
            <w:tcW w:w="7620" w:type="dxa"/>
            <w:gridSpan w:val="5"/>
            <w:vAlign w:val="center"/>
          </w:tcPr>
          <w:p>
            <w:pPr>
              <w:spacing w:line="360" w:lineRule="auto"/>
              <w:jc w:val="left"/>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lang w:val="en-US" w:eastAsia="zh-CN"/>
              </w:rPr>
              <w:t>情境教学法、视听教学法、任务型教学法、小组合作学习法、游戏教学法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9434" w:type="dxa"/>
            <w:gridSpan w:val="6"/>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color w:val="000000" w:themeColor="text1"/>
                <w:sz w:val="28"/>
                <w:szCs w:val="28"/>
                <w:lang w:val="en-US" w:eastAsia="zh-CN"/>
                <w14:textFill>
                  <w14:solidFill>
                    <w14:schemeClr w14:val="tx1"/>
                  </w14:solidFill>
                </w14:textFill>
              </w:rPr>
              <w:t>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405" w:type="dxa"/>
            <w:gridSpan w:val="2"/>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教学目标</w:t>
            </w:r>
          </w:p>
        </w:tc>
        <w:tc>
          <w:tcPr>
            <w:tcW w:w="3674" w:type="dxa"/>
            <w:gridSpan w:val="3"/>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学习活动</w:t>
            </w:r>
          </w:p>
        </w:tc>
        <w:tc>
          <w:tcPr>
            <w:tcW w:w="3355"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405" w:type="dxa"/>
            <w:gridSpan w:val="2"/>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听懂、认读核心词汇，熟练掌握核心句型；理解对话语篇大意，清晰知晓农民的常见农场劳作内容，明白餐桌食物来源于农场</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（学习理解）</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p>
        </w:tc>
        <w:tc>
          <w:tcPr>
            <w:tcW w:w="3674" w:type="dxa"/>
            <w:gridSpan w:val="3"/>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1.</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学生观看视频，跟着视频唱一唱儿歌，然后看图片说一说农场里的动物和蔬菜。</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2.</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学生仔细观查情境图片，发现图中主要人物和事件等关键信息，通过情境图在音视等素材和问题链的牵引下学习和理解语篇对话：</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Where are the children?</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What can you see on the farm?</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What are the children doing?</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Look! Binbin and John are______.</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Oh yes! we can help too.</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What can we do on the farm?</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Oh, yes! We can help too.         Let’s______________. </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Let’s______________.           OK. Can you please ___________.</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lang w:val="en-US" w:eastAsia="zh-CN"/>
              </w:rPr>
            </w:pPr>
            <w:r>
              <w:rPr>
                <w:rFonts w:hint="eastAsia" w:eastAsia="宋体" w:cs="Times New Roman"/>
                <w:sz w:val="24"/>
                <w:szCs w:val="24"/>
                <w:lang w:val="en-US" w:eastAsia="zh-CN"/>
              </w:rPr>
              <w:t>3.学生听音整体感知对话大意，结合课件图片梳理人物、场景与核心动作，并大声跟读对话。</w:t>
            </w:r>
          </w:p>
        </w:tc>
        <w:tc>
          <w:tcPr>
            <w:tcW w:w="3355" w:type="dxa"/>
            <w:vAlign w:val="top"/>
          </w:tcPr>
          <w:p>
            <w:pPr>
              <w:bidi w:val="0"/>
              <w:jc w:val="left"/>
              <w:rPr>
                <w:rFonts w:hint="default" w:cs="Times New Roman"/>
                <w:b w:val="0"/>
                <w:bCs/>
                <w:color w:val="000000" w:themeColor="text1"/>
                <w:sz w:val="24"/>
                <w:szCs w:val="24"/>
                <w:lang w:val="en-US" w:eastAsia="zh-CN"/>
                <w14:textFill>
                  <w14:solidFill>
                    <w14:schemeClr w14:val="tx1"/>
                  </w14:solidFill>
                </w14:textFill>
              </w:rPr>
            </w:pPr>
            <w:r>
              <w:rPr>
                <w:rFonts w:hint="eastAsia" w:cs="Times New Roman"/>
                <w:b w:val="0"/>
                <w:bCs/>
                <w:color w:val="000000" w:themeColor="text1"/>
                <w:sz w:val="24"/>
                <w:szCs w:val="24"/>
                <w:lang w:val="en-US" w:eastAsia="zh-CN"/>
                <w14:textFill>
                  <w14:solidFill>
                    <w14:schemeClr w14:val="tx1"/>
                  </w14:solidFill>
                </w14:textFill>
              </w:rPr>
              <w:t>通过儿歌活跃课堂气氛；复习动物类和蔬菜类词汇，激活旧知。</w:t>
            </w:r>
          </w:p>
          <w:p>
            <w:pPr>
              <w:bidi w:val="0"/>
              <w:jc w:val="left"/>
              <w:rPr>
                <w:rFonts w:hint="eastAsia" w:cs="Times New Roman"/>
                <w:b w:val="0"/>
                <w:bCs/>
                <w:color w:val="000000" w:themeColor="text1"/>
                <w:sz w:val="24"/>
                <w:szCs w:val="24"/>
                <w:lang w:val="en-US" w:eastAsia="zh-CN"/>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t>教师</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通过情境图的帮助和问题链的引导学生学习并理解对话内容。</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9434" w:type="dxa"/>
            <w:gridSpan w:val="6"/>
            <w:vAlign w:val="center"/>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【设计意图】本阶段通过趣味热身快速集中学生注意力，依托生活化农场场景降低语篇学习难度，通过听、读、填等基础活动完成语言知识输入，落实学习理解层级目标，为后续语言运用打下基础。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5" w:type="dxa"/>
            <w:gridSpan w:val="2"/>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2. </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能够熟练跟读、模仿对话语音语调，准确、流利地朗读对话；能运用核心句型两两问答，描述农民的农场劳作行为、简单说明食物的农场来源，完成课堂问答互动练习。（应用实践）</w:t>
            </w:r>
          </w:p>
        </w:tc>
        <w:tc>
          <w:tcPr>
            <w:tcW w:w="3674" w:type="dxa"/>
            <w:gridSpan w:val="3"/>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4.学生听录音，模仿录音语音语调逐句跟读对话。</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学生</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进行小组活动，分角色朗读对话，然后表演对话</w:t>
            </w: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6.学生根据老师拆分之后的对话内容归纳总结本节课的核心语言知识点，并学会整理笔记。</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7.学生通过游戏环节巩固本节课重难点句型。</w:t>
            </w:r>
          </w:p>
        </w:tc>
        <w:tc>
          <w:tcPr>
            <w:tcW w:w="3355" w:type="dxa"/>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教师观察学生是否能够用正确的语音语调朗读对话，并分角色进行表演。</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教师观察学生是否能够自己适当进行归纳总结。</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Theme="minorEastAsia"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教师观察学生是否已经熟悉本节课重点句型。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9434" w:type="dxa"/>
            <w:gridSpan w:val="6"/>
            <w:vAlign w:val="center"/>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【设计意图】本阶段通过跟读、分角色朗读，强化学生对对话的记忆和发音掌握；句型练习和小游戏，让学生在实践中运用核心句型，提升口语表达能力，落实应用实践目标。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2405" w:type="dxa"/>
            <w:gridSpan w:val="2"/>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3</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能够结合生活实际，自主运用核心句型谈论日常食用食物的来源、农民的劳作价值；能结合所学说出珍惜粮食的原因，将语言知识转化为生活表达，落实德育认知。（迁移创新）</w:t>
            </w:r>
          </w:p>
        </w:tc>
        <w:tc>
          <w:tcPr>
            <w:tcW w:w="3674" w:type="dxa"/>
            <w:gridSpan w:val="3"/>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8.学生观察图片，获取人物、词汇和句型类所需的知识，读懂图片对话，明白本阶段是要求学生模仿图片对话进行小组活动。</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9.学生4人小组进行对话练习，三分钟后主动到讲台上展示对话内容。</w:t>
            </w:r>
          </w:p>
        </w:tc>
        <w:tc>
          <w:tcPr>
            <w:tcW w:w="3355" w:type="dxa"/>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教师观察学生是否能够认真观察图片，从中获取关键信息。</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Theme="minorEastAsia"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教师观察学生是否能够主动参与小组交流，并大胆分享。</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Theme="minorEastAsia" w:cstheme="minorBidi"/>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9434" w:type="dxa"/>
            <w:gridSpan w:val="6"/>
            <w:vAlign w:val="center"/>
          </w:tcPr>
          <w:p>
            <w:pPr>
              <w:pStyle w:val="11"/>
              <w:keepNext w:val="0"/>
              <w:keepLines w:val="0"/>
              <w:pageBreakBefore w:val="0"/>
              <w:kinsoku/>
              <w:wordWrap/>
              <w:overflowPunct/>
              <w:topLinePunct w:val="0"/>
              <w:autoSpaceDE/>
              <w:autoSpaceDN/>
              <w:bidi w:val="0"/>
              <w:spacing w:line="360" w:lineRule="auto"/>
              <w:jc w:val="both"/>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【设计意图】通过情境角色扮演，让学生在真实语境中灵活运用核心语言，提升口语交际能力；拓展思考环节，不仅巩固语言知识，还能让学生了解农场动物与人类的关系，落实情感目标，完成迁移创新目标。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课堂练习</w:t>
            </w:r>
          </w:p>
        </w:tc>
        <w:tc>
          <w:tcPr>
            <w:tcW w:w="7620" w:type="dxa"/>
            <w:gridSpan w:val="5"/>
            <w:vAlign w:val="top"/>
          </w:tcPr>
          <w:p>
            <w:pPr>
              <w:pStyle w:val="11"/>
              <w:keepNext w:val="0"/>
              <w:keepLines w:val="0"/>
              <w:pageBreakBefore w:val="0"/>
              <w:kinsoku/>
              <w:wordWrap/>
              <w:overflowPunct/>
              <w:topLinePunct w:val="0"/>
              <w:autoSpaceDE/>
              <w:autoSpaceDN/>
              <w:bidi w:val="0"/>
              <w:spacing w:line="360" w:lineRule="auto"/>
              <w:ind w:firstLine="840" w:firstLineChars="400"/>
              <w:jc w:val="both"/>
              <w:rPr>
                <w:rFonts w:hint="eastAsia" w:ascii="Times New Roman" w:hAnsi="Times New Roman" w:cs="Times New Roman"/>
                <w:b/>
                <w:bCs/>
                <w:lang w:val="en-US" w:eastAsia="zh-CN"/>
              </w:rPr>
            </w:pPr>
            <w:r>
              <w:drawing>
                <wp:anchor distT="0" distB="0" distL="114300" distR="114300" simplePos="0" relativeHeight="251663360" behindDoc="0" locked="0" layoutInCell="1" allowOverlap="1">
                  <wp:simplePos x="0" y="0"/>
                  <wp:positionH relativeFrom="column">
                    <wp:posOffset>64135</wp:posOffset>
                  </wp:positionH>
                  <wp:positionV relativeFrom="paragraph">
                    <wp:posOffset>165735</wp:posOffset>
                  </wp:positionV>
                  <wp:extent cx="4570095" cy="2254250"/>
                  <wp:effectExtent l="0" t="0" r="1905" b="12700"/>
                  <wp:wrapNone/>
                  <wp:docPr id="13" name="图片 5" descr="奥斯卡安定傲农生物二"/>
                  <wp:cNvGraphicFramePr/>
                  <a:graphic xmlns:a="http://schemas.openxmlformats.org/drawingml/2006/main">
                    <a:graphicData uri="http://schemas.openxmlformats.org/drawingml/2006/picture">
                      <pic:pic xmlns:pic="http://schemas.openxmlformats.org/drawingml/2006/picture">
                        <pic:nvPicPr>
                          <pic:cNvPr id="13" name="图片 5" descr="奥斯卡安定傲农生物二"/>
                          <pic:cNvPicPr/>
                        </pic:nvPicPr>
                        <pic:blipFill>
                          <a:blip r:embed="rId12"/>
                          <a:srcRect t="13191"/>
                          <a:stretch>
                            <a:fillRect/>
                          </a:stretch>
                        </pic:blipFill>
                        <pic:spPr>
                          <a:xfrm>
                            <a:off x="0" y="0"/>
                            <a:ext cx="4570095" cy="2254250"/>
                          </a:xfrm>
                          <a:prstGeom prst="rect">
                            <a:avLst/>
                          </a:prstGeom>
                        </pic:spPr>
                      </pic:pic>
                    </a:graphicData>
                  </a:graphic>
                </wp:anchor>
              </w:drawing>
            </w:r>
            <w:r>
              <w:rPr>
                <w:rFonts w:hint="eastAsia" w:ascii="Times New Roman" w:hAnsi="Times New Roman" w:cs="Times New Roman"/>
                <w:b/>
                <w:bCs/>
                <w:lang w:val="en-US" w:eastAsia="zh-CN"/>
              </w:rPr>
              <w:t>Ask and answer</w:t>
            </w: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ind w:firstLine="843" w:firstLineChars="400"/>
              <w:jc w:val="both"/>
              <w:rPr>
                <w:rFonts w:hint="eastAsia" w:ascii="Times New Roman" w:hAnsi="Times New Roman" w:cs="Times New Roman"/>
                <w:b/>
                <w:bCs/>
                <w:lang w:val="en-US" w:eastAsia="zh-CN"/>
              </w:rPr>
            </w:pPr>
          </w:p>
          <w:p>
            <w:pPr>
              <w:pStyle w:val="11"/>
              <w:keepNext w:val="0"/>
              <w:keepLines w:val="0"/>
              <w:pageBreakBefore w:val="0"/>
              <w:kinsoku/>
              <w:wordWrap/>
              <w:overflowPunct/>
              <w:topLinePunct w:val="0"/>
              <w:autoSpaceDE/>
              <w:autoSpaceDN/>
              <w:bidi w:val="0"/>
              <w:spacing w:line="360" w:lineRule="auto"/>
              <w:jc w:val="both"/>
              <w:rPr>
                <w:rFonts w:hint="default" w:ascii="Times New Roman" w:hAnsi="Times New Roman" w:cs="Times New Roman"/>
                <w:b/>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课后作业</w:t>
            </w:r>
          </w:p>
        </w:tc>
        <w:tc>
          <w:tcPr>
            <w:tcW w:w="7620" w:type="dxa"/>
            <w:gridSpan w:val="5"/>
            <w:vAlign w:val="top"/>
          </w:tcPr>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基础：模仿课文录音，跟读课文Let’s talk部分的对话。</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提高：和家人用英语简单介绍一种食物的农场来源，说说农民为此做了哪些劳作。</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拓展：画一幅“农场劳作”简笔画，并用1句话英文标注对应的劳作行为。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6"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板书设计</w:t>
            </w:r>
          </w:p>
        </w:tc>
        <w:tc>
          <w:tcPr>
            <w:tcW w:w="7620" w:type="dxa"/>
            <w:gridSpan w:val="5"/>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r>
              <w:rPr>
                <w:rFonts w:hint="eastAsia" w:eastAsia="宋体"/>
                <w:sz w:val="24"/>
                <w:lang w:eastAsia="zh-CN"/>
              </w:rPr>
              <w:drawing>
                <wp:anchor distT="0" distB="0" distL="114300" distR="114300" simplePos="0" relativeHeight="251664384" behindDoc="0" locked="0" layoutInCell="1" allowOverlap="1">
                  <wp:simplePos x="0" y="0"/>
                  <wp:positionH relativeFrom="column">
                    <wp:posOffset>8890</wp:posOffset>
                  </wp:positionH>
                  <wp:positionV relativeFrom="paragraph">
                    <wp:posOffset>102235</wp:posOffset>
                  </wp:positionV>
                  <wp:extent cx="4691380" cy="2054225"/>
                  <wp:effectExtent l="0" t="0" r="13970" b="3175"/>
                  <wp:wrapNone/>
                  <wp:docPr id="5" name="图片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
                          <pic:cNvPicPr>
                            <a:picLocks noChangeAspect="1"/>
                          </pic:cNvPicPr>
                        </pic:nvPicPr>
                        <pic:blipFill>
                          <a:blip r:embed="rId13"/>
                          <a:stretch>
                            <a:fillRect/>
                          </a:stretch>
                        </pic:blipFill>
                        <pic:spPr>
                          <a:xfrm>
                            <a:off x="0" y="0"/>
                            <a:ext cx="4691380" cy="2054225"/>
                          </a:xfrm>
                          <a:prstGeom prst="rect">
                            <a:avLst/>
                          </a:prstGeom>
                        </pic:spPr>
                      </pic:pic>
                    </a:graphicData>
                  </a:graphic>
                </wp:anchor>
              </w:drawing>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教学反思</w:t>
            </w:r>
          </w:p>
        </w:tc>
        <w:tc>
          <w:tcPr>
            <w:tcW w:w="7620" w:type="dxa"/>
            <w:gridSpan w:val="5"/>
            <w:vAlign w:val="top"/>
          </w:tcPr>
          <w:p>
            <w:pPr>
              <w:ind w:firstLine="480" w:firstLineChars="200"/>
              <w:rPr>
                <w:rFonts w:hint="default"/>
                <w:lang w:val="en-US" w:eastAsia="zh-CN"/>
              </w:rPr>
            </w:pPr>
            <w:r>
              <w:rPr>
                <w:rFonts w:hint="eastAsia"/>
                <w:lang w:eastAsia="zh-CN"/>
              </w:rPr>
              <w:t xml:space="preserve"> </w:t>
            </w:r>
            <w:r>
              <w:rPr>
                <w:rFonts w:hint="default" w:ascii="Times New Roman" w:hAnsi="Times New Roman" w:cs="Times New Roman"/>
                <w:lang w:eastAsia="zh-CN"/>
              </w:rPr>
              <w:t>本节课以农场主题为核心，依托趣味导入、分层练习、情景互动开展教学，贴合四年级学生的学习特点，大部分学生能够掌握核心词汇与句型，顺利完成对话朗读和基础情景问答，基本落实三维教学目标，同时有效渗透了珍惜粮食、尊重劳动的德育理念。存在的不足：部分基础薄弱的学生对Let’s后接动词原形的语法规则掌握不扎实，口语表达不够流畅；课堂拓展环节的生活化表达训练时间不足，学生语言迁移运用能力有待提升。改进方向：后续教学中增加句型语法专项小游戏，针对性巩固语法难点；预留更多时间让学生自主口语表达，丰富情景创设；课后针对性辅导基础薄弱学生，分层落实作业与练习，进一步提升全体学生的语言运用能力。</w:t>
            </w:r>
          </w:p>
        </w:tc>
      </w:tr>
    </w:tbl>
    <w:p>
      <w:pPr>
        <w:rPr>
          <w:rFonts w:hint="default" w:ascii="Times New Roman" w:hAnsi="Times New Roman" w:cs="Times New Roman"/>
        </w:rPr>
      </w:pPr>
    </w:p>
    <w:sectPr>
      <w:headerReference r:id="rId5" w:type="default"/>
      <w:footerReference r:id="rId6" w:type="default"/>
      <w:pgSz w:w="11906" w:h="16838"/>
      <w:pgMar w:top="1440" w:right="1080" w:bottom="1440" w:left="1080" w:header="851" w:footer="992" w:gutter="0"/>
      <w:pgNumType w:fmt="decimal"/>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eastAsia="zh-CN"/>
      </w:rP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45BCB"/>
    <w:multiLevelType w:val="singleLevel"/>
    <w:tmpl w:val="32245BC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9"/>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kZjIxMGZiZDVlN2RkMWYzMzFjMjU4ZTQxM2MzZjYifQ=="/>
  </w:docVars>
  <w:rsids>
    <w:rsidRoot w:val="54120130"/>
    <w:rsid w:val="00025C9D"/>
    <w:rsid w:val="00040F35"/>
    <w:rsid w:val="00054F42"/>
    <w:rsid w:val="000A3125"/>
    <w:rsid w:val="000F2942"/>
    <w:rsid w:val="00177875"/>
    <w:rsid w:val="001808FA"/>
    <w:rsid w:val="001A1C8F"/>
    <w:rsid w:val="001C7E6C"/>
    <w:rsid w:val="001E3764"/>
    <w:rsid w:val="00210EA9"/>
    <w:rsid w:val="002236C2"/>
    <w:rsid w:val="00241F29"/>
    <w:rsid w:val="00250AE0"/>
    <w:rsid w:val="00275567"/>
    <w:rsid w:val="002862CE"/>
    <w:rsid w:val="002D5DA5"/>
    <w:rsid w:val="002F630B"/>
    <w:rsid w:val="00320170"/>
    <w:rsid w:val="00330801"/>
    <w:rsid w:val="0035006B"/>
    <w:rsid w:val="003A5FBF"/>
    <w:rsid w:val="003C3D8E"/>
    <w:rsid w:val="004151FC"/>
    <w:rsid w:val="00415FE3"/>
    <w:rsid w:val="00437CE8"/>
    <w:rsid w:val="00437F96"/>
    <w:rsid w:val="0045745B"/>
    <w:rsid w:val="004632C5"/>
    <w:rsid w:val="004C045B"/>
    <w:rsid w:val="00516149"/>
    <w:rsid w:val="005231B2"/>
    <w:rsid w:val="005346A8"/>
    <w:rsid w:val="005412ED"/>
    <w:rsid w:val="00561C62"/>
    <w:rsid w:val="005F637F"/>
    <w:rsid w:val="00673D55"/>
    <w:rsid w:val="006813FD"/>
    <w:rsid w:val="006C0832"/>
    <w:rsid w:val="006E7A6F"/>
    <w:rsid w:val="00720B62"/>
    <w:rsid w:val="00740095"/>
    <w:rsid w:val="00762E39"/>
    <w:rsid w:val="00797A1A"/>
    <w:rsid w:val="007A190D"/>
    <w:rsid w:val="007B5C29"/>
    <w:rsid w:val="007E14A0"/>
    <w:rsid w:val="007F22EF"/>
    <w:rsid w:val="008036BF"/>
    <w:rsid w:val="00834551"/>
    <w:rsid w:val="00841023"/>
    <w:rsid w:val="008C528C"/>
    <w:rsid w:val="008E62C6"/>
    <w:rsid w:val="008E6458"/>
    <w:rsid w:val="00913BC7"/>
    <w:rsid w:val="00950073"/>
    <w:rsid w:val="0096398F"/>
    <w:rsid w:val="0098517C"/>
    <w:rsid w:val="009B410A"/>
    <w:rsid w:val="009D238E"/>
    <w:rsid w:val="009F19DD"/>
    <w:rsid w:val="009F62DD"/>
    <w:rsid w:val="00A1057B"/>
    <w:rsid w:val="00A32CFD"/>
    <w:rsid w:val="00A50331"/>
    <w:rsid w:val="00A61DC6"/>
    <w:rsid w:val="00A91139"/>
    <w:rsid w:val="00AD13F2"/>
    <w:rsid w:val="00AF4ED8"/>
    <w:rsid w:val="00AF6E36"/>
    <w:rsid w:val="00B113D9"/>
    <w:rsid w:val="00B56171"/>
    <w:rsid w:val="00B7529D"/>
    <w:rsid w:val="00BA1B1D"/>
    <w:rsid w:val="00BB5DC2"/>
    <w:rsid w:val="00BC54CE"/>
    <w:rsid w:val="00BE32BE"/>
    <w:rsid w:val="00BF0371"/>
    <w:rsid w:val="00C00384"/>
    <w:rsid w:val="00C01E2C"/>
    <w:rsid w:val="00C02FC6"/>
    <w:rsid w:val="00C114B0"/>
    <w:rsid w:val="00C51940"/>
    <w:rsid w:val="00C666B5"/>
    <w:rsid w:val="00C72655"/>
    <w:rsid w:val="00C923E8"/>
    <w:rsid w:val="00CD1788"/>
    <w:rsid w:val="00D017FA"/>
    <w:rsid w:val="00D169A8"/>
    <w:rsid w:val="00D6186A"/>
    <w:rsid w:val="00D74816"/>
    <w:rsid w:val="00D82EB2"/>
    <w:rsid w:val="00DA79B7"/>
    <w:rsid w:val="00DB2709"/>
    <w:rsid w:val="00E01EB1"/>
    <w:rsid w:val="00E40C2D"/>
    <w:rsid w:val="00E47DF3"/>
    <w:rsid w:val="00E82536"/>
    <w:rsid w:val="00ED1EA8"/>
    <w:rsid w:val="00F0041E"/>
    <w:rsid w:val="00F14565"/>
    <w:rsid w:val="00F26427"/>
    <w:rsid w:val="00F37C20"/>
    <w:rsid w:val="00F545E4"/>
    <w:rsid w:val="00F66067"/>
    <w:rsid w:val="00FD0215"/>
    <w:rsid w:val="010C0502"/>
    <w:rsid w:val="0156555D"/>
    <w:rsid w:val="015C44F3"/>
    <w:rsid w:val="020302AB"/>
    <w:rsid w:val="020C03D0"/>
    <w:rsid w:val="025B482C"/>
    <w:rsid w:val="027A149C"/>
    <w:rsid w:val="02D46C3B"/>
    <w:rsid w:val="02ED5967"/>
    <w:rsid w:val="02F254D6"/>
    <w:rsid w:val="02F51F6F"/>
    <w:rsid w:val="02F7430E"/>
    <w:rsid w:val="03393105"/>
    <w:rsid w:val="035313C4"/>
    <w:rsid w:val="03D270B5"/>
    <w:rsid w:val="03FD05D6"/>
    <w:rsid w:val="048C749A"/>
    <w:rsid w:val="048D564F"/>
    <w:rsid w:val="052578F6"/>
    <w:rsid w:val="05432019"/>
    <w:rsid w:val="054933A7"/>
    <w:rsid w:val="064424ED"/>
    <w:rsid w:val="064E336B"/>
    <w:rsid w:val="06587D46"/>
    <w:rsid w:val="067E0088"/>
    <w:rsid w:val="074327A4"/>
    <w:rsid w:val="07464042"/>
    <w:rsid w:val="077A1F3E"/>
    <w:rsid w:val="078B7CA7"/>
    <w:rsid w:val="079C3C62"/>
    <w:rsid w:val="07C35693"/>
    <w:rsid w:val="07C37441"/>
    <w:rsid w:val="08915469"/>
    <w:rsid w:val="08AA23AF"/>
    <w:rsid w:val="08FD3DDC"/>
    <w:rsid w:val="097B78C3"/>
    <w:rsid w:val="09CB26C2"/>
    <w:rsid w:val="0A232419"/>
    <w:rsid w:val="0A407B82"/>
    <w:rsid w:val="0A9B46A5"/>
    <w:rsid w:val="0AB30A7B"/>
    <w:rsid w:val="0B1F11E6"/>
    <w:rsid w:val="0B41349E"/>
    <w:rsid w:val="0B7C44D7"/>
    <w:rsid w:val="0BA7452D"/>
    <w:rsid w:val="0C0405CB"/>
    <w:rsid w:val="0C2506CA"/>
    <w:rsid w:val="0C85560D"/>
    <w:rsid w:val="0CCF01AF"/>
    <w:rsid w:val="0CE340E1"/>
    <w:rsid w:val="0D152B5D"/>
    <w:rsid w:val="0DAF0B93"/>
    <w:rsid w:val="0DB31D06"/>
    <w:rsid w:val="0DF2282E"/>
    <w:rsid w:val="0E132834"/>
    <w:rsid w:val="0E464928"/>
    <w:rsid w:val="0E5A4CFD"/>
    <w:rsid w:val="0E7F3240"/>
    <w:rsid w:val="0EA63619"/>
    <w:rsid w:val="0EAD2BF9"/>
    <w:rsid w:val="0ECC307F"/>
    <w:rsid w:val="0F3550C8"/>
    <w:rsid w:val="0F4F0E8A"/>
    <w:rsid w:val="0F501F02"/>
    <w:rsid w:val="0F7F00F1"/>
    <w:rsid w:val="0FB87AA7"/>
    <w:rsid w:val="104F21BA"/>
    <w:rsid w:val="10857989"/>
    <w:rsid w:val="10FC16EA"/>
    <w:rsid w:val="117619C8"/>
    <w:rsid w:val="12437AFC"/>
    <w:rsid w:val="128C79CD"/>
    <w:rsid w:val="12AA1929"/>
    <w:rsid w:val="13640053"/>
    <w:rsid w:val="14230EA8"/>
    <w:rsid w:val="14531B4D"/>
    <w:rsid w:val="14997EA7"/>
    <w:rsid w:val="15282FD9"/>
    <w:rsid w:val="155362A8"/>
    <w:rsid w:val="155B6F0B"/>
    <w:rsid w:val="15AB20C1"/>
    <w:rsid w:val="15FF18E7"/>
    <w:rsid w:val="16251F7A"/>
    <w:rsid w:val="167A7A27"/>
    <w:rsid w:val="167C7018"/>
    <w:rsid w:val="16CC78E0"/>
    <w:rsid w:val="16E64EFA"/>
    <w:rsid w:val="175400B6"/>
    <w:rsid w:val="17546308"/>
    <w:rsid w:val="17654071"/>
    <w:rsid w:val="1826220B"/>
    <w:rsid w:val="19132BC8"/>
    <w:rsid w:val="193957B5"/>
    <w:rsid w:val="195F66A3"/>
    <w:rsid w:val="19AB0DC4"/>
    <w:rsid w:val="1A554870"/>
    <w:rsid w:val="1A8D3E36"/>
    <w:rsid w:val="1A990A20"/>
    <w:rsid w:val="1AD75285"/>
    <w:rsid w:val="1BAF7C53"/>
    <w:rsid w:val="1C0B5290"/>
    <w:rsid w:val="1C0C25EE"/>
    <w:rsid w:val="1C38319F"/>
    <w:rsid w:val="1C4242BA"/>
    <w:rsid w:val="1CEB326A"/>
    <w:rsid w:val="1D3C6A6E"/>
    <w:rsid w:val="1D5A2A5D"/>
    <w:rsid w:val="1DBF36F3"/>
    <w:rsid w:val="1E79644F"/>
    <w:rsid w:val="1E957931"/>
    <w:rsid w:val="1EA00084"/>
    <w:rsid w:val="1EDA24EA"/>
    <w:rsid w:val="1F185E6D"/>
    <w:rsid w:val="1F315FFB"/>
    <w:rsid w:val="1FA31BDA"/>
    <w:rsid w:val="1FAD4807"/>
    <w:rsid w:val="1FC63B1B"/>
    <w:rsid w:val="20A3083C"/>
    <w:rsid w:val="216B6728"/>
    <w:rsid w:val="21B037BC"/>
    <w:rsid w:val="21BB363C"/>
    <w:rsid w:val="21C27C74"/>
    <w:rsid w:val="227370F6"/>
    <w:rsid w:val="229B4DEB"/>
    <w:rsid w:val="22BD2FB3"/>
    <w:rsid w:val="231E2ED2"/>
    <w:rsid w:val="23401B0E"/>
    <w:rsid w:val="2366364A"/>
    <w:rsid w:val="23D60958"/>
    <w:rsid w:val="23DE7685"/>
    <w:rsid w:val="23F52C20"/>
    <w:rsid w:val="240864B0"/>
    <w:rsid w:val="248C5333"/>
    <w:rsid w:val="248C70E1"/>
    <w:rsid w:val="24AF4BB3"/>
    <w:rsid w:val="24E57F78"/>
    <w:rsid w:val="259011F8"/>
    <w:rsid w:val="25A20B86"/>
    <w:rsid w:val="25E819BF"/>
    <w:rsid w:val="25F131B3"/>
    <w:rsid w:val="25FF7D86"/>
    <w:rsid w:val="265126CA"/>
    <w:rsid w:val="26867B60"/>
    <w:rsid w:val="27343A60"/>
    <w:rsid w:val="27462DDB"/>
    <w:rsid w:val="274E4B21"/>
    <w:rsid w:val="2791208C"/>
    <w:rsid w:val="2791428D"/>
    <w:rsid w:val="27A6609F"/>
    <w:rsid w:val="281E3BAE"/>
    <w:rsid w:val="28352821"/>
    <w:rsid w:val="285E6FE6"/>
    <w:rsid w:val="287B580A"/>
    <w:rsid w:val="289556DC"/>
    <w:rsid w:val="29455AB0"/>
    <w:rsid w:val="29745A9F"/>
    <w:rsid w:val="298762A2"/>
    <w:rsid w:val="2A1626FC"/>
    <w:rsid w:val="2A2B2EF8"/>
    <w:rsid w:val="2A3A4DB9"/>
    <w:rsid w:val="2A556270"/>
    <w:rsid w:val="2A7A4133"/>
    <w:rsid w:val="2AC40937"/>
    <w:rsid w:val="2AD52E64"/>
    <w:rsid w:val="2B92177E"/>
    <w:rsid w:val="2BC52ED8"/>
    <w:rsid w:val="2BC5737C"/>
    <w:rsid w:val="2C092B1E"/>
    <w:rsid w:val="2C0B2FE1"/>
    <w:rsid w:val="2C3F0EDD"/>
    <w:rsid w:val="2C4C53A8"/>
    <w:rsid w:val="2CC17B44"/>
    <w:rsid w:val="2CDE6870"/>
    <w:rsid w:val="2CF27CFD"/>
    <w:rsid w:val="2D447900"/>
    <w:rsid w:val="2D5F3EC9"/>
    <w:rsid w:val="2DBB27E5"/>
    <w:rsid w:val="2DFD0F46"/>
    <w:rsid w:val="2E2A1D33"/>
    <w:rsid w:val="2E4A4D09"/>
    <w:rsid w:val="2E5D389C"/>
    <w:rsid w:val="2E786928"/>
    <w:rsid w:val="2EA41811"/>
    <w:rsid w:val="2EBF6305"/>
    <w:rsid w:val="2EFB2C0E"/>
    <w:rsid w:val="2F465EFB"/>
    <w:rsid w:val="2FB52940"/>
    <w:rsid w:val="2FD61B58"/>
    <w:rsid w:val="302E3742"/>
    <w:rsid w:val="306A22A0"/>
    <w:rsid w:val="306E6BC9"/>
    <w:rsid w:val="308826E2"/>
    <w:rsid w:val="3094583F"/>
    <w:rsid w:val="3095556F"/>
    <w:rsid w:val="309F2305"/>
    <w:rsid w:val="30A25EDE"/>
    <w:rsid w:val="30F5430D"/>
    <w:rsid w:val="312132A7"/>
    <w:rsid w:val="322D17D7"/>
    <w:rsid w:val="3238773C"/>
    <w:rsid w:val="326810C8"/>
    <w:rsid w:val="3293788C"/>
    <w:rsid w:val="3341378C"/>
    <w:rsid w:val="33616DB5"/>
    <w:rsid w:val="33720E6E"/>
    <w:rsid w:val="33E04AA6"/>
    <w:rsid w:val="33FB2985"/>
    <w:rsid w:val="344C4F82"/>
    <w:rsid w:val="34BA37F6"/>
    <w:rsid w:val="34E00D83"/>
    <w:rsid w:val="34F94366"/>
    <w:rsid w:val="35156C7E"/>
    <w:rsid w:val="353D7F83"/>
    <w:rsid w:val="357F67EE"/>
    <w:rsid w:val="365732C7"/>
    <w:rsid w:val="36672D3F"/>
    <w:rsid w:val="368E4F3A"/>
    <w:rsid w:val="36B23B0D"/>
    <w:rsid w:val="36E35846"/>
    <w:rsid w:val="37333327"/>
    <w:rsid w:val="37392B7A"/>
    <w:rsid w:val="374675C3"/>
    <w:rsid w:val="377468EC"/>
    <w:rsid w:val="37A35560"/>
    <w:rsid w:val="38244D04"/>
    <w:rsid w:val="38690AB0"/>
    <w:rsid w:val="3891486E"/>
    <w:rsid w:val="38F8669B"/>
    <w:rsid w:val="391B05DB"/>
    <w:rsid w:val="39345E71"/>
    <w:rsid w:val="39551D3F"/>
    <w:rsid w:val="39C500F8"/>
    <w:rsid w:val="39C66799"/>
    <w:rsid w:val="39DD3AE3"/>
    <w:rsid w:val="39FA28E7"/>
    <w:rsid w:val="3A211C22"/>
    <w:rsid w:val="3A431A22"/>
    <w:rsid w:val="3ADD1034"/>
    <w:rsid w:val="3AE35129"/>
    <w:rsid w:val="3B0238D8"/>
    <w:rsid w:val="3B1D2EE0"/>
    <w:rsid w:val="3B3D6F2F"/>
    <w:rsid w:val="3B4329F1"/>
    <w:rsid w:val="3B5A363D"/>
    <w:rsid w:val="3B9819CB"/>
    <w:rsid w:val="3BA96372"/>
    <w:rsid w:val="3BE16F93"/>
    <w:rsid w:val="3C22103D"/>
    <w:rsid w:val="3C53008C"/>
    <w:rsid w:val="3C76594F"/>
    <w:rsid w:val="3C90308E"/>
    <w:rsid w:val="3CA37266"/>
    <w:rsid w:val="3CF74EBC"/>
    <w:rsid w:val="3CFA7789"/>
    <w:rsid w:val="3CFB49AC"/>
    <w:rsid w:val="3D673DEF"/>
    <w:rsid w:val="3E642A25"/>
    <w:rsid w:val="3E846C23"/>
    <w:rsid w:val="3E9A6446"/>
    <w:rsid w:val="3EA90437"/>
    <w:rsid w:val="3ECE5448"/>
    <w:rsid w:val="3F8213B4"/>
    <w:rsid w:val="3F8E1B07"/>
    <w:rsid w:val="3F8E7D59"/>
    <w:rsid w:val="404C79F8"/>
    <w:rsid w:val="40B876EF"/>
    <w:rsid w:val="40E84F5F"/>
    <w:rsid w:val="40E928AE"/>
    <w:rsid w:val="411029F0"/>
    <w:rsid w:val="41234023"/>
    <w:rsid w:val="41384420"/>
    <w:rsid w:val="41755F54"/>
    <w:rsid w:val="41A41AB6"/>
    <w:rsid w:val="420A5691"/>
    <w:rsid w:val="426608C8"/>
    <w:rsid w:val="427D7324"/>
    <w:rsid w:val="428B28A3"/>
    <w:rsid w:val="42AE09BA"/>
    <w:rsid w:val="42C53184"/>
    <w:rsid w:val="42FE0D52"/>
    <w:rsid w:val="43564524"/>
    <w:rsid w:val="43BF7551"/>
    <w:rsid w:val="441D78FE"/>
    <w:rsid w:val="4420119C"/>
    <w:rsid w:val="44357E20"/>
    <w:rsid w:val="444D217E"/>
    <w:rsid w:val="44647AA7"/>
    <w:rsid w:val="447A08AC"/>
    <w:rsid w:val="4487121B"/>
    <w:rsid w:val="44F3240C"/>
    <w:rsid w:val="4579506C"/>
    <w:rsid w:val="459534C4"/>
    <w:rsid w:val="45BE2A1A"/>
    <w:rsid w:val="4607312C"/>
    <w:rsid w:val="460D0840"/>
    <w:rsid w:val="468847BD"/>
    <w:rsid w:val="468A0B4E"/>
    <w:rsid w:val="46AB11F1"/>
    <w:rsid w:val="477626C0"/>
    <w:rsid w:val="4792415F"/>
    <w:rsid w:val="48025817"/>
    <w:rsid w:val="48AE58E1"/>
    <w:rsid w:val="491D214E"/>
    <w:rsid w:val="49663AF5"/>
    <w:rsid w:val="4A413B34"/>
    <w:rsid w:val="4A4C6847"/>
    <w:rsid w:val="4A5A721D"/>
    <w:rsid w:val="4AA5064D"/>
    <w:rsid w:val="4ABB6896"/>
    <w:rsid w:val="4B6861F2"/>
    <w:rsid w:val="4BA33F87"/>
    <w:rsid w:val="4BE62CCB"/>
    <w:rsid w:val="4BF03755"/>
    <w:rsid w:val="4C121D12"/>
    <w:rsid w:val="4C5C4D3B"/>
    <w:rsid w:val="4C7E4CB1"/>
    <w:rsid w:val="4CB84498"/>
    <w:rsid w:val="4CC052CA"/>
    <w:rsid w:val="4CCE3E8B"/>
    <w:rsid w:val="4DE15930"/>
    <w:rsid w:val="4E01203E"/>
    <w:rsid w:val="4E41068C"/>
    <w:rsid w:val="4E716B5A"/>
    <w:rsid w:val="4EAB1DF6"/>
    <w:rsid w:val="4EEC23A6"/>
    <w:rsid w:val="4F0B69E9"/>
    <w:rsid w:val="4F304989"/>
    <w:rsid w:val="4FAE2DF6"/>
    <w:rsid w:val="4FC7696F"/>
    <w:rsid w:val="50137E07"/>
    <w:rsid w:val="50B43398"/>
    <w:rsid w:val="514F30C0"/>
    <w:rsid w:val="518C1C1F"/>
    <w:rsid w:val="51A56D09"/>
    <w:rsid w:val="51E05DB6"/>
    <w:rsid w:val="52065E75"/>
    <w:rsid w:val="522A5247"/>
    <w:rsid w:val="524B3888"/>
    <w:rsid w:val="52E57838"/>
    <w:rsid w:val="52E6283F"/>
    <w:rsid w:val="533E13E4"/>
    <w:rsid w:val="54120130"/>
    <w:rsid w:val="542E16B3"/>
    <w:rsid w:val="54596730"/>
    <w:rsid w:val="54824E75"/>
    <w:rsid w:val="55482300"/>
    <w:rsid w:val="5573462E"/>
    <w:rsid w:val="55A27C63"/>
    <w:rsid w:val="55DD2FD5"/>
    <w:rsid w:val="561B6BA6"/>
    <w:rsid w:val="564F6CBA"/>
    <w:rsid w:val="56796231"/>
    <w:rsid w:val="569A3030"/>
    <w:rsid w:val="56B22127"/>
    <w:rsid w:val="56CA091A"/>
    <w:rsid w:val="56F50266"/>
    <w:rsid w:val="572172AD"/>
    <w:rsid w:val="57805D82"/>
    <w:rsid w:val="57BE3BC9"/>
    <w:rsid w:val="585E2998"/>
    <w:rsid w:val="587D32B0"/>
    <w:rsid w:val="58C73FD6"/>
    <w:rsid w:val="58F95CC6"/>
    <w:rsid w:val="58FC3B2E"/>
    <w:rsid w:val="592C5804"/>
    <w:rsid w:val="599C3E3F"/>
    <w:rsid w:val="59AD4E28"/>
    <w:rsid w:val="59B85CA7"/>
    <w:rsid w:val="59BD150F"/>
    <w:rsid w:val="59BD32BD"/>
    <w:rsid w:val="59CA6ABE"/>
    <w:rsid w:val="5A0F7891"/>
    <w:rsid w:val="5A166E71"/>
    <w:rsid w:val="5A1B4488"/>
    <w:rsid w:val="5A380B96"/>
    <w:rsid w:val="5A394D10"/>
    <w:rsid w:val="5A6C442A"/>
    <w:rsid w:val="5AC661A1"/>
    <w:rsid w:val="5B242EC8"/>
    <w:rsid w:val="5B392E17"/>
    <w:rsid w:val="5BB11FE3"/>
    <w:rsid w:val="5BBB382C"/>
    <w:rsid w:val="5BBB521B"/>
    <w:rsid w:val="5C321615"/>
    <w:rsid w:val="5C3B496D"/>
    <w:rsid w:val="5C7B2677"/>
    <w:rsid w:val="5CBD35D4"/>
    <w:rsid w:val="5CDA5F34"/>
    <w:rsid w:val="5CF02414"/>
    <w:rsid w:val="5D1D4073"/>
    <w:rsid w:val="5D3377AE"/>
    <w:rsid w:val="5DB91FED"/>
    <w:rsid w:val="5DC32E6C"/>
    <w:rsid w:val="5E31427A"/>
    <w:rsid w:val="5E632320"/>
    <w:rsid w:val="5E911C2A"/>
    <w:rsid w:val="5EC635DD"/>
    <w:rsid w:val="5F0279C4"/>
    <w:rsid w:val="5F9E0932"/>
    <w:rsid w:val="5FB52C88"/>
    <w:rsid w:val="5FED5074"/>
    <w:rsid w:val="5FF8228C"/>
    <w:rsid w:val="5FFC75A4"/>
    <w:rsid w:val="60563B24"/>
    <w:rsid w:val="60600793"/>
    <w:rsid w:val="60D54DE4"/>
    <w:rsid w:val="611D0AE5"/>
    <w:rsid w:val="61545711"/>
    <w:rsid w:val="61581B1D"/>
    <w:rsid w:val="61897F29"/>
    <w:rsid w:val="61A66D2D"/>
    <w:rsid w:val="61C86CA3"/>
    <w:rsid w:val="620677CB"/>
    <w:rsid w:val="624A3B5C"/>
    <w:rsid w:val="62B46B8E"/>
    <w:rsid w:val="62DE55DD"/>
    <w:rsid w:val="6302470A"/>
    <w:rsid w:val="6351297E"/>
    <w:rsid w:val="63D556A7"/>
    <w:rsid w:val="63E853DA"/>
    <w:rsid w:val="63ED479F"/>
    <w:rsid w:val="64460353"/>
    <w:rsid w:val="64DE058B"/>
    <w:rsid w:val="65613696"/>
    <w:rsid w:val="65717652"/>
    <w:rsid w:val="6578453C"/>
    <w:rsid w:val="6587477F"/>
    <w:rsid w:val="65AC068A"/>
    <w:rsid w:val="65F1000D"/>
    <w:rsid w:val="663E7534"/>
    <w:rsid w:val="664B1C51"/>
    <w:rsid w:val="664C6AEB"/>
    <w:rsid w:val="66660838"/>
    <w:rsid w:val="66754982"/>
    <w:rsid w:val="668A09CB"/>
    <w:rsid w:val="66E63727"/>
    <w:rsid w:val="66EC2F44"/>
    <w:rsid w:val="67024A05"/>
    <w:rsid w:val="679413D5"/>
    <w:rsid w:val="67AA29A7"/>
    <w:rsid w:val="67B101D9"/>
    <w:rsid w:val="67CE2B39"/>
    <w:rsid w:val="67DD018E"/>
    <w:rsid w:val="67FF2CF3"/>
    <w:rsid w:val="68030A35"/>
    <w:rsid w:val="684B418A"/>
    <w:rsid w:val="68CF4DBB"/>
    <w:rsid w:val="68EF3F4C"/>
    <w:rsid w:val="69225205"/>
    <w:rsid w:val="69666CAA"/>
    <w:rsid w:val="696C260A"/>
    <w:rsid w:val="69B83AA1"/>
    <w:rsid w:val="6A325601"/>
    <w:rsid w:val="6A4610AD"/>
    <w:rsid w:val="6AF723A7"/>
    <w:rsid w:val="6B074003"/>
    <w:rsid w:val="6B494A58"/>
    <w:rsid w:val="6B64707D"/>
    <w:rsid w:val="6B670AC3"/>
    <w:rsid w:val="6B73007D"/>
    <w:rsid w:val="6B794C98"/>
    <w:rsid w:val="6B96571C"/>
    <w:rsid w:val="6C1F3580"/>
    <w:rsid w:val="6D4C2709"/>
    <w:rsid w:val="6D4F2026"/>
    <w:rsid w:val="6D796D02"/>
    <w:rsid w:val="6DFD79E0"/>
    <w:rsid w:val="6E1847F0"/>
    <w:rsid w:val="6EAF46BE"/>
    <w:rsid w:val="6F3421CA"/>
    <w:rsid w:val="6F392F8E"/>
    <w:rsid w:val="6F6F69B0"/>
    <w:rsid w:val="703379DD"/>
    <w:rsid w:val="70553DF8"/>
    <w:rsid w:val="70C62A65"/>
    <w:rsid w:val="71453DAB"/>
    <w:rsid w:val="714E5A5C"/>
    <w:rsid w:val="718E6C07"/>
    <w:rsid w:val="71D15700"/>
    <w:rsid w:val="7208463B"/>
    <w:rsid w:val="720A6E64"/>
    <w:rsid w:val="721A761A"/>
    <w:rsid w:val="724A54B2"/>
    <w:rsid w:val="72556331"/>
    <w:rsid w:val="73165394"/>
    <w:rsid w:val="73320420"/>
    <w:rsid w:val="735465E8"/>
    <w:rsid w:val="73857529"/>
    <w:rsid w:val="73B21561"/>
    <w:rsid w:val="73C13552"/>
    <w:rsid w:val="73EC5823"/>
    <w:rsid w:val="73FE0302"/>
    <w:rsid w:val="74582108"/>
    <w:rsid w:val="74D6127F"/>
    <w:rsid w:val="752913AF"/>
    <w:rsid w:val="752F2C14"/>
    <w:rsid w:val="753366D1"/>
    <w:rsid w:val="757545F4"/>
    <w:rsid w:val="75955752"/>
    <w:rsid w:val="75D833A4"/>
    <w:rsid w:val="76074458"/>
    <w:rsid w:val="76862E07"/>
    <w:rsid w:val="768B2F94"/>
    <w:rsid w:val="76B9321F"/>
    <w:rsid w:val="7746449A"/>
    <w:rsid w:val="774921DC"/>
    <w:rsid w:val="7789097F"/>
    <w:rsid w:val="77A47413"/>
    <w:rsid w:val="77A94A29"/>
    <w:rsid w:val="77CE4490"/>
    <w:rsid w:val="77D97362"/>
    <w:rsid w:val="77FF289B"/>
    <w:rsid w:val="79C124FE"/>
    <w:rsid w:val="79FE5710"/>
    <w:rsid w:val="7A0A5C53"/>
    <w:rsid w:val="7A442F70"/>
    <w:rsid w:val="7A63515A"/>
    <w:rsid w:val="7A870007"/>
    <w:rsid w:val="7A9814B1"/>
    <w:rsid w:val="7B3B1E3C"/>
    <w:rsid w:val="7B5C3E91"/>
    <w:rsid w:val="7B5D1DB2"/>
    <w:rsid w:val="7BA84D61"/>
    <w:rsid w:val="7C296F34"/>
    <w:rsid w:val="7C4E5B9F"/>
    <w:rsid w:val="7C6B04FF"/>
    <w:rsid w:val="7C834F73"/>
    <w:rsid w:val="7CB63E70"/>
    <w:rsid w:val="7CC43B07"/>
    <w:rsid w:val="7D17428B"/>
    <w:rsid w:val="7D252DA4"/>
    <w:rsid w:val="7D957F29"/>
    <w:rsid w:val="7D974916"/>
    <w:rsid w:val="7DB52379"/>
    <w:rsid w:val="7DDD1649"/>
    <w:rsid w:val="7DEE2492"/>
    <w:rsid w:val="7E17093E"/>
    <w:rsid w:val="7E304914"/>
    <w:rsid w:val="7E590F57"/>
    <w:rsid w:val="7E854302"/>
    <w:rsid w:val="7EF70770"/>
    <w:rsid w:val="7EFB0260"/>
    <w:rsid w:val="7F4802E0"/>
    <w:rsid w:val="7F4D4912"/>
    <w:rsid w:val="7F621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Theme="minorEastAsia" w:cstheme="minorBidi"/>
      <w:kern w:val="2"/>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qFormat/>
    <w:uiPriority w:val="0"/>
    <w:rPr>
      <w:color w:val="0000FF"/>
      <w:u w:val="single"/>
    </w:rPr>
  </w:style>
  <w:style w:type="paragraph" w:styleId="1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2">
    <w:name w:val="页眉 字符"/>
    <w:basedOn w:val="8"/>
    <w:link w:val="4"/>
    <w:qFormat/>
    <w:uiPriority w:val="0"/>
    <w:rPr>
      <w:kern w:val="2"/>
      <w:sz w:val="18"/>
      <w:szCs w:val="18"/>
    </w:rPr>
  </w:style>
  <w:style w:type="character" w:customStyle="1" w:styleId="13">
    <w:name w:val="页脚 字符"/>
    <w:basedOn w:val="8"/>
    <w:link w:val="3"/>
    <w:qFormat/>
    <w:uiPriority w:val="0"/>
    <w:rPr>
      <w:kern w:val="2"/>
      <w:sz w:val="18"/>
      <w:szCs w:val="18"/>
    </w:rPr>
  </w:style>
  <w:style w:type="paragraph" w:styleId="14">
    <w:name w:val="List Paragraph"/>
    <w:basedOn w:val="1"/>
    <w:qFormat/>
    <w:uiPriority w:val="34"/>
    <w:pPr>
      <w:ind w:firstLine="420" w:firstLineChars="200"/>
    </w:pPr>
  </w:style>
  <w:style w:type="paragraph" w:customStyle="1" w:styleId="15">
    <w:name w:val="Table Paragraph"/>
    <w:basedOn w:val="1"/>
    <w:qFormat/>
    <w:uiPriority w:val="1"/>
    <w:pPr>
      <w:spacing w:before="99"/>
      <w:ind w:left="107"/>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2746</Words>
  <Characters>3313</Characters>
  <Lines>26</Lines>
  <Paragraphs>7</Paragraphs>
  <TotalTime>0</TotalTime>
  <ScaleCrop>false</ScaleCrop>
  <LinksUpToDate>false</LinksUpToDate>
  <CharactersWithSpaces>3432</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2022-02-15T03:23:00Z</dcterms:created>
  <dc:creator>黑色曼陀罗</dc:creator>
  <cp:lastModifiedBy>眼泪成诗</cp:lastModifiedBy>
  <dcterms:modified xsi:type="dcterms:W3CDTF">2026-05-09T08:40:26Z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2052-11.1.0.15319</vt:lpwstr>
  </property>
  <property fmtid="{D5CDD505-2E9C-101B-9397-08002B2CF9AE}" pid="7" name="ICV">
    <vt:lpwstr>5281D9EC92FF42839A7FA4B8E4AB8849_12</vt:lpwstr>
  </property>
</Properties>
</file>